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pPr>
      <w:r>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t>社会环境监（检）测机构登记表</w:t>
      </w:r>
    </w:p>
    <w:tbl>
      <w:tblPr>
        <w:tblStyle w:val="6"/>
        <w:tblW w:w="989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970"/>
        <w:gridCol w:w="703"/>
        <w:gridCol w:w="941"/>
        <w:gridCol w:w="122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检测机构名称</w:t>
            </w:r>
          </w:p>
        </w:tc>
        <w:tc>
          <w:tcPr>
            <w:tcW w:w="73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新疆赛恩斯费尔环境监测有限公司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在疆注册地</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【1】</w:t>
            </w:r>
          </w:p>
        </w:tc>
        <w:tc>
          <w:tcPr>
            <w:tcW w:w="7313" w:type="dxa"/>
            <w:gridSpan w:val="7"/>
            <w:vAlign w:val="center"/>
          </w:tcPr>
          <w:p>
            <w:pPr>
              <w:keepNext w:val="0"/>
              <w:keepLines w:val="0"/>
              <w:widowControl/>
              <w:suppressLineNumbers w:val="0"/>
              <w:spacing w:line="240" w:lineRule="auto"/>
              <w:jc w:val="left"/>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新疆维吾尔自治区-乌鲁木齐市-乌鲁木齐高新技术产业开发区-阜新街1号4号楼4层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在疆办公地址</w:t>
            </w:r>
          </w:p>
        </w:tc>
        <w:tc>
          <w:tcPr>
            <w:tcW w:w="731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新疆维吾尔自治区-乌鲁木齐市-乌鲁木齐高新技术产业开发区-阜新街1号4号楼4层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邮政编码</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830000</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邮箱</w:t>
            </w:r>
          </w:p>
        </w:tc>
        <w:tc>
          <w:tcPr>
            <w:tcW w:w="4515"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982251021@qq.com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负责人</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董凤玲</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总经理</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644" w:type="dxa"/>
            <w:vAlign w:val="center"/>
          </w:tcPr>
          <w:p>
            <w:pPr>
              <w:keepNext w:val="0"/>
              <w:keepLines w:val="0"/>
              <w:widowControl/>
              <w:suppressLineNumbers w:val="0"/>
              <w:jc w:val="left"/>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13999992792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联系人</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翟梦娜</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644"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质量负责人</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13201398745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单位性质</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73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资质证书名称</w:t>
            </w:r>
          </w:p>
        </w:tc>
        <w:tc>
          <w:tcPr>
            <w:tcW w:w="182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检验检测机构资质认定证书</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证书编号</w:t>
            </w:r>
          </w:p>
        </w:tc>
        <w:tc>
          <w:tcPr>
            <w:tcW w:w="38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193112050016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发证机关</w:t>
            </w:r>
          </w:p>
        </w:tc>
        <w:tc>
          <w:tcPr>
            <w:tcW w:w="182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color="080000" w:fill="FFFFFF"/>
                <w:lang w:val="en-US" w:eastAsia="zh-CN"/>
              </w:rPr>
              <w:t>新疆维吾尔自治区市场监督管理局</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有效期</w:t>
            </w:r>
          </w:p>
        </w:tc>
        <w:tc>
          <w:tcPr>
            <w:tcW w:w="381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2025年6月20日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固定资产</w:t>
            </w:r>
          </w:p>
        </w:tc>
        <w:tc>
          <w:tcPr>
            <w:tcW w:w="182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300万元</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仪器设备总数</w:t>
            </w:r>
          </w:p>
        </w:tc>
        <w:tc>
          <w:tcPr>
            <w:tcW w:w="381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72台套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测试分析实验室总面积</w:t>
            </w:r>
          </w:p>
        </w:tc>
        <w:tc>
          <w:tcPr>
            <w:tcW w:w="182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1200m</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技术人员数量</w:t>
            </w:r>
          </w:p>
        </w:tc>
        <w:tc>
          <w:tcPr>
            <w:tcW w:w="381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资质证书类别</w:t>
            </w:r>
          </w:p>
        </w:tc>
        <w:tc>
          <w:tcPr>
            <w:tcW w:w="73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申请登记类别</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环境质量</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污染源</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监（检）测类别</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【3】</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监（检）测项目数</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水（含大气降水）和废水</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62</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色度、浊度、臭和味、肉眼可见物、pH、水温、电导率、溶解氧、五日生化需氧量、化学需氧量、悬浮物、阴离子合成洗涤剂、氨氮、六价铬、总磷、总氮、石油类和动植物油、石油类、砷、汞、硒、铝、铁、锰、镉、铅、铬、铜、锌、镍、钾、钠、粪大肠菌群、耐热大肠菌群、菌落总数、细菌总数、总大肠菌群、氯化物、溶解性固体、溶解性总固体、易沉固体、总硬度、钙和镁总量、钙、镁、耗氧量、氟化物、硫化物、苯胺、挥发酚、氰化物、硫酸盐、硝酸盐氮、亚硝酸盐氮、游离余氯、游离氯和总氯、二氧化氯、酸度、碱度、磷酸盐、高锰酸盐指数、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7</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总悬浮颗粒物、PM</w:t>
            </w:r>
            <w:r>
              <w:rPr>
                <w:rFonts w:hint="eastAsia" w:ascii="仿宋_GB2312" w:hAnsi="仿宋_GB2312" w:eastAsia="仿宋_GB2312" w:cs="仿宋_GB2312"/>
                <w:b w:val="0"/>
                <w:i w:val="0"/>
                <w:caps w:val="0"/>
                <w:color w:val="auto"/>
                <w:spacing w:val="0"/>
                <w:sz w:val="24"/>
                <w:szCs w:val="24"/>
                <w:shd w:val="clear" w:fill="FFFFFF"/>
                <w:vertAlign w:val="subscript"/>
                <w:lang w:val="en-US" w:eastAsia="zh-CN"/>
              </w:rPr>
              <w:t>10</w:t>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、PM</w:t>
            </w:r>
            <w:r>
              <w:rPr>
                <w:rFonts w:hint="eastAsia" w:ascii="仿宋_GB2312" w:hAnsi="仿宋_GB2312" w:eastAsia="仿宋_GB2312" w:cs="仿宋_GB2312"/>
                <w:b w:val="0"/>
                <w:i w:val="0"/>
                <w:caps w:val="0"/>
                <w:color w:val="auto"/>
                <w:spacing w:val="0"/>
                <w:sz w:val="24"/>
                <w:szCs w:val="24"/>
                <w:shd w:val="clear" w:fill="FFFFFF"/>
                <w:vertAlign w:val="subscript"/>
                <w:lang w:val="en-US" w:eastAsia="zh-CN"/>
              </w:rPr>
              <w:t>2.5</w:t>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、二氧化硫、氮氧化物、氨、臭气浓度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噪声</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4</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环境噪声、建筑施工厂界环境噪声、工业企业厂界环境噪声、社会生活环境噪声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固体废物</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22</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pH值、含水率、混合液污泥浓度、汞、砷、镍、铬、铅、铜、锌、镉、钾、矿物油、酚、氰化物、总磷、总氮、有机物含量、粪大肠菌群、细菌总数、大肠菌群、浸出毒性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土壤</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32</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水分、pH、水溶性盐、全盐量、碳酸根、重碳酸根、氯根、钙离子、钾离子、镁离子、钠离子、硫酸根、有机质、总磷、全磷、有效磷、全氮、汞、砷、硒、镍、总铬、铅、镉、铜、锌、全钾、钙、镁、钠、氟化物、阳离子交换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小计</w:t>
            </w:r>
          </w:p>
        </w:tc>
        <w:tc>
          <w:tcPr>
            <w:tcW w:w="140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127</w:t>
            </w:r>
          </w:p>
        </w:tc>
        <w:tc>
          <w:tcPr>
            <w:tcW w:w="590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894"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说明：1.申请单位应填写在疆的办公地址和注册地址，若地址不同应分别填写；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720" w:firstLineChars="30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2.选择项用“■”符号表示;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      3.监（检）测类别、监（检）测项目数、监（检）测项目明细应严格按照资质认定附表内容规定的类别和项目如实填写。</w:t>
            </w:r>
          </w:p>
        </w:tc>
      </w:tr>
    </w:tbl>
    <w:p>
      <w:pPr>
        <w:numPr>
          <w:ilvl w:val="0"/>
          <w:numId w:val="0"/>
        </w:numPr>
        <w:jc w:val="both"/>
        <w:rPr>
          <w:rFonts w:hint="eastAsia" w:ascii="仿宋_GB2312" w:hAnsi="仿宋_GB2312" w:eastAsia="仿宋_GB2312" w:cs="仿宋_GB2312"/>
          <w:b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bookmarkStart w:id="0" w:name="_GoBack"/>
      <w:bookmarkEnd w:id="0"/>
    </w:p>
    <w:sectPr>
      <w:footerReference r:id="rId3" w:type="default"/>
      <w:pgSz w:w="11906" w:h="16838"/>
      <w:pgMar w:top="1497" w:right="186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1FB6"/>
    <w:rsid w:val="12866525"/>
    <w:rsid w:val="15C12701"/>
    <w:rsid w:val="1C3E71AE"/>
    <w:rsid w:val="234E105C"/>
    <w:rsid w:val="24B43E35"/>
    <w:rsid w:val="27C3200F"/>
    <w:rsid w:val="292B5650"/>
    <w:rsid w:val="2A206491"/>
    <w:rsid w:val="2BE4264F"/>
    <w:rsid w:val="2D0C1DC7"/>
    <w:rsid w:val="309F3D99"/>
    <w:rsid w:val="38770A4C"/>
    <w:rsid w:val="3B3029B1"/>
    <w:rsid w:val="3CFD7858"/>
    <w:rsid w:val="3DA8642A"/>
    <w:rsid w:val="3F9D115B"/>
    <w:rsid w:val="4159008E"/>
    <w:rsid w:val="41E27930"/>
    <w:rsid w:val="468160E7"/>
    <w:rsid w:val="49064A76"/>
    <w:rsid w:val="4AB966C5"/>
    <w:rsid w:val="4E395A2E"/>
    <w:rsid w:val="561D3176"/>
    <w:rsid w:val="5A43658D"/>
    <w:rsid w:val="5C7173F5"/>
    <w:rsid w:val="5FDB36EE"/>
    <w:rsid w:val="5FDD6F48"/>
    <w:rsid w:val="670A7AAE"/>
    <w:rsid w:val="68554198"/>
    <w:rsid w:val="690F60EE"/>
    <w:rsid w:val="69AE05F6"/>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ASUS2</cp:lastModifiedBy>
  <cp:lastPrinted>2018-01-09T05:28:00Z</cp:lastPrinted>
  <dcterms:modified xsi:type="dcterms:W3CDTF">2019-08-07T09:43:12Z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