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pPr>
      <w:r>
        <w:rPr>
          <w:rFonts w:hint="eastAsia" w:ascii="方正小标宋简体" w:hAnsi="方正小标宋简体" w:eastAsia="方正小标宋简体" w:cs="方正小标宋简体"/>
          <w:b w:val="0"/>
          <w:i w:val="0"/>
          <w:caps w:val="0"/>
          <w:color w:val="auto"/>
          <w:spacing w:val="0"/>
          <w:sz w:val="28"/>
          <w:szCs w:val="28"/>
          <w:shd w:val="clear" w:fill="FFFFFF"/>
          <w:lang w:val="en-US" w:eastAsia="zh-CN"/>
        </w:rPr>
        <w:t>社会环境监（检）测机构登记表</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编号：</w:t>
      </w:r>
      <w:r>
        <w:rPr>
          <w:rFonts w:hint="eastAsia" w:ascii="仿宋_GB2312" w:hAnsi="仿宋_GB2312" w:eastAsia="仿宋_GB2312" w:cs="仿宋_GB2312"/>
          <w:sz w:val="24"/>
          <w:szCs w:val="24"/>
          <w:shd w:val="clear" w:color="auto" w:fill="FFFFFF"/>
        </w:rPr>
        <w:t>xjxhshh-081</w:t>
      </w:r>
      <w:r>
        <w:rPr>
          <w:rFonts w:hint="eastAsia" w:ascii="仿宋_GB2312" w:hAnsi="仿宋_GB2312" w:eastAsia="仿宋_GB2312" w:cs="仿宋_GB2312"/>
          <w:sz w:val="24"/>
          <w:szCs w:val="24"/>
          <w:shd w:val="clear" w:color="auto" w:fill="FFFFFF"/>
          <w:lang w:val="en-US" w:eastAsia="zh-CN"/>
        </w:rPr>
        <w:t>6</w:t>
      </w:r>
    </w:p>
    <w:tbl>
      <w:tblPr>
        <w:tblStyle w:val="7"/>
        <w:tblW w:w="9654" w:type="dxa"/>
        <w:tblInd w:w="-5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1"/>
        <w:gridCol w:w="1173"/>
        <w:gridCol w:w="234"/>
        <w:gridCol w:w="421"/>
        <w:gridCol w:w="368"/>
        <w:gridCol w:w="1305"/>
        <w:gridCol w:w="399"/>
        <w:gridCol w:w="1255"/>
        <w:gridCol w:w="1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3"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检测机构名称</w:t>
            </w:r>
          </w:p>
        </w:tc>
        <w:tc>
          <w:tcPr>
            <w:tcW w:w="7073"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新疆中核天山铀业有限公司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在疆注册地</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【1】</w:t>
            </w:r>
          </w:p>
        </w:tc>
        <w:tc>
          <w:tcPr>
            <w:tcW w:w="7073"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新疆伊宁市斯大林街四巷28号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3"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在疆办公地址</w:t>
            </w:r>
          </w:p>
        </w:tc>
        <w:tc>
          <w:tcPr>
            <w:tcW w:w="7073"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新疆伊宁市斯大林街四巷28号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7"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邮政编码</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835000</w:t>
            </w:r>
          </w:p>
        </w:tc>
        <w:tc>
          <w:tcPr>
            <w:tcW w:w="1023"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邮箱</w:t>
            </w:r>
          </w:p>
        </w:tc>
        <w:tc>
          <w:tcPr>
            <w:tcW w:w="4877" w:type="dxa"/>
            <w:gridSpan w:val="4"/>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xjzhfxjczx@163.com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4"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负责人</w:t>
            </w:r>
          </w:p>
        </w:tc>
        <w:tc>
          <w:tcPr>
            <w:tcW w:w="1173"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阳奕汉</w:t>
            </w:r>
          </w:p>
        </w:tc>
        <w:tc>
          <w:tcPr>
            <w:tcW w:w="1023"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704"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总经理</w:t>
            </w:r>
          </w:p>
        </w:tc>
        <w:tc>
          <w:tcPr>
            <w:tcW w:w="1255"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918"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0999-8071600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联系人</w:t>
            </w:r>
          </w:p>
        </w:tc>
        <w:tc>
          <w:tcPr>
            <w:tcW w:w="1173"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李海龙</w:t>
            </w:r>
          </w:p>
        </w:tc>
        <w:tc>
          <w:tcPr>
            <w:tcW w:w="1023" w:type="dxa"/>
            <w:gridSpan w:val="3"/>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职务</w:t>
            </w:r>
          </w:p>
        </w:tc>
        <w:tc>
          <w:tcPr>
            <w:tcW w:w="1704" w:type="dxa"/>
            <w:gridSpan w:val="2"/>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分析检测主任</w:t>
            </w:r>
          </w:p>
        </w:tc>
        <w:tc>
          <w:tcPr>
            <w:tcW w:w="1255"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联系电话</w:t>
            </w:r>
          </w:p>
        </w:tc>
        <w:tc>
          <w:tcPr>
            <w:tcW w:w="1918" w:type="dxa"/>
            <w:tcBorders>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13779121650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tcBorders>
              <w:top w:val="single" w:color="auto" w:sz="4" w:space="0"/>
              <w:left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单位性质</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7073" w:type="dxa"/>
            <w:gridSpan w:val="8"/>
            <w:tcBorders>
              <w:top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□事业法人   ■</w:t>
            </w:r>
            <w:bookmarkStart w:id="0" w:name="_GoBack"/>
            <w:bookmarkEnd w:id="0"/>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企业法人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资质证书名称</w:t>
            </w:r>
          </w:p>
        </w:tc>
        <w:tc>
          <w:tcPr>
            <w:tcW w:w="1828"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检验检测机构资质认定证书</w:t>
            </w:r>
          </w:p>
        </w:tc>
        <w:tc>
          <w:tcPr>
            <w:tcW w:w="1673"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证书编号</w:t>
            </w:r>
          </w:p>
        </w:tc>
        <w:tc>
          <w:tcPr>
            <w:tcW w:w="3572" w:type="dxa"/>
            <w:gridSpan w:val="3"/>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173112330001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发证机关</w:t>
            </w:r>
          </w:p>
        </w:tc>
        <w:tc>
          <w:tcPr>
            <w:tcW w:w="182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新疆维吾尔自治区质量技术监督局</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有效期</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2023年11月29日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固定资产</w:t>
            </w:r>
          </w:p>
        </w:tc>
        <w:tc>
          <w:tcPr>
            <w:tcW w:w="182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200万</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仪器设备总数</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11"/>
                <w:sz w:val="24"/>
                <w:szCs w:val="24"/>
                <w:shd w:val="clear" w:fill="FFFFFF"/>
                <w:vertAlign w:val="baseline"/>
                <w:lang w:val="en-US" w:eastAsia="zh-CN"/>
              </w:rPr>
              <w:t>测试分析实验室总面积</w:t>
            </w:r>
          </w:p>
        </w:tc>
        <w:tc>
          <w:tcPr>
            <w:tcW w:w="1828"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972m</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w:t>
            </w:r>
          </w:p>
        </w:tc>
        <w:tc>
          <w:tcPr>
            <w:tcW w:w="1673"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技术人员数量</w:t>
            </w:r>
          </w:p>
        </w:tc>
        <w:tc>
          <w:tcPr>
            <w:tcW w:w="3572" w:type="dxa"/>
            <w:gridSpan w:val="3"/>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9人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资质证书类别</w:t>
            </w:r>
          </w:p>
        </w:tc>
        <w:tc>
          <w:tcPr>
            <w:tcW w:w="7073" w:type="dxa"/>
            <w:gridSpan w:val="8"/>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■首次  □扩项  □复审  □变更  □其他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restart"/>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申请登记类别</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环境质量</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■环境空气  ■地表水  ■地下水  ■噪声  ■土壤 □振动  ■室内空气  □其他  □生物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Merge w:val="continue"/>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污染源</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□废气  ■废水  ■噪声  □固废  □恶臭 ■辐射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监（检）测类别</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【3】</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监（检）测项目数</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监（检）测项目明细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水质</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36</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微量铀、镭</w:t>
            </w:r>
            <w:r>
              <w:rPr>
                <w:rFonts w:hint="eastAsia" w:ascii="仿宋_GB2312" w:hAnsi="仿宋_GB2312" w:eastAsia="仿宋_GB2312" w:cs="仿宋_GB2312"/>
                <w:b w:val="0"/>
                <w:i w:val="0"/>
                <w:caps w:val="0"/>
                <w:color w:val="auto"/>
                <w:spacing w:val="0"/>
                <w:sz w:val="24"/>
                <w:szCs w:val="24"/>
                <w:shd w:val="clear" w:fill="FFFFFF"/>
                <w:vertAlign w:val="superscript"/>
                <w:lang w:val="en-US" w:eastAsia="zh-CN"/>
              </w:rPr>
              <w:t>-226</w:t>
            </w: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钙、铜、锌、钾、钠、铁、锰、铅、</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镉、银、镁、铝、汞、总α放射性、总 β放射性、色度、浊度、肉眼可见物、 pH、 电导率、氧化还原电位、总硬度、钙镁总量、溶解性总固体、挥发酚、硫酸根、硫酸盐、氟化物、氯化物、硝酸盐氮、磷酸盐、碱度、矿化度、酸度。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土壤</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sz w:val="21"/>
                <w:szCs w:val="21"/>
              </w:rPr>
              <w:t>铀、</w:t>
            </w:r>
            <w:r>
              <w:rPr>
                <w:rFonts w:hint="eastAsia"/>
                <w:sz w:val="21"/>
                <w:szCs w:val="21"/>
                <w:lang w:val="en-US" w:eastAsia="zh-CN"/>
              </w:rPr>
              <w:t>PH、</w:t>
            </w:r>
            <w:r>
              <w:rPr>
                <w:rFonts w:hint="eastAsia"/>
                <w:sz w:val="21"/>
                <w:szCs w:val="21"/>
              </w:rPr>
              <w:t>镭、钍、钾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环境物理因素</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3</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噪声、温度、湿度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环境辐射</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5</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α表面污染、β表面污染、γ辐射剂量、氡、氡子</w:t>
            </w:r>
          </w:p>
          <w:p>
            <w:pPr>
              <w:keepNext w:val="0"/>
              <w:keepLines w:val="0"/>
              <w:pageBreakBefore w:val="0"/>
              <w:widowControl w:val="0"/>
              <w:kinsoku/>
              <w:wordWrap/>
              <w:overflowPunct/>
              <w:topLinePunct w:val="0"/>
              <w:autoSpaceDE/>
              <w:autoSpaceDN/>
              <w:bidi w:val="0"/>
              <w:adjustRightInd/>
              <w:snapToGrid/>
              <w:spacing w:line="580" w:lineRule="exact"/>
              <w:ind w:right="0" w:rightChars="0"/>
              <w:jc w:val="left"/>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2581" w:type="dxa"/>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小计</w:t>
            </w:r>
          </w:p>
        </w:tc>
        <w:tc>
          <w:tcPr>
            <w:tcW w:w="1407" w:type="dxa"/>
            <w:gridSpan w:val="2"/>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49</w:t>
            </w:r>
          </w:p>
        </w:tc>
        <w:tc>
          <w:tcPr>
            <w:tcW w:w="5666" w:type="dxa"/>
            <w:gridSpan w:val="6"/>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center"/>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0" w:hRule="atLeast"/>
        </w:trPr>
        <w:tc>
          <w:tcPr>
            <w:tcW w:w="9654" w:type="dxa"/>
            <w:gridSpan w:val="9"/>
            <w:vAlign w:val="center"/>
          </w:tcPr>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说明：1.申请单位应填写在疆的办公地址和注册地址，若地址不同应分别填写；</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firstLine="720" w:firstLineChars="30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2.选择项用“■”符号表示;</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right="0" w:rightChars="0"/>
              <w:jc w:val="both"/>
              <w:textAlignment w:val="auto"/>
              <w:outlineLvl w:val="9"/>
              <w:rPr>
                <w:rFonts w:hint="eastAsia" w:ascii="仿宋_GB2312" w:hAnsi="仿宋_GB2312" w:eastAsia="仿宋_GB2312" w:cs="仿宋_GB2312"/>
                <w:b w:val="0"/>
                <w:i w:val="0"/>
                <w:caps w:val="0"/>
                <w:color w:val="auto"/>
                <w:spacing w:val="0"/>
                <w:sz w:val="24"/>
                <w:szCs w:val="24"/>
                <w:shd w:val="clear" w:fill="FFFFFF"/>
                <w:vertAlign w:val="baseline"/>
                <w:lang w:val="en-US" w:eastAsia="zh-CN"/>
              </w:rPr>
            </w:pPr>
            <w:r>
              <w:rPr>
                <w:rFonts w:hint="eastAsia" w:ascii="仿宋_GB2312" w:hAnsi="仿宋_GB2312" w:eastAsia="仿宋_GB2312" w:cs="仿宋_GB2312"/>
                <w:b w:val="0"/>
                <w:i w:val="0"/>
                <w:caps w:val="0"/>
                <w:color w:val="auto"/>
                <w:spacing w:val="0"/>
                <w:sz w:val="24"/>
                <w:szCs w:val="24"/>
                <w:shd w:val="clear" w:fill="FFFFFF"/>
                <w:vertAlign w:val="baseline"/>
                <w:lang w:val="en-US" w:eastAsia="zh-CN"/>
              </w:rPr>
              <w:t xml:space="preserve">      3.监（检）测类别、监（检）测项目数、监（检）测项目明细应严格按照资质认定附表内容规定的类别和项目如实填写。</w:t>
            </w:r>
          </w:p>
        </w:tc>
      </w:tr>
    </w:tbl>
    <w:p>
      <w:pPr>
        <w:keepNext w:val="0"/>
        <w:keepLines w:val="0"/>
        <w:pageBreakBefore w:val="0"/>
        <w:widowControl w:val="0"/>
        <w:kinsoku/>
        <w:wordWrap/>
        <w:overflowPunct/>
        <w:topLinePunct w:val="0"/>
        <w:autoSpaceDE/>
        <w:autoSpaceDN/>
        <w:bidi w:val="0"/>
        <w:adjustRightInd/>
        <w:snapToGrid/>
        <w:spacing w:line="580" w:lineRule="exact"/>
        <w:ind w:right="0" w:rightChars="0"/>
        <w:jc w:val="both"/>
        <w:textAlignment w:val="auto"/>
        <w:outlineLvl w:val="9"/>
        <w:rPr>
          <w:rFonts w:hint="eastAsia" w:ascii="方正小标宋简体" w:hAnsi="方正小标宋简体" w:eastAsia="方正小标宋简体" w:cs="方正小标宋简体"/>
          <w:b w:val="0"/>
          <w:i w:val="0"/>
          <w:caps w:val="0"/>
          <w:color w:val="auto"/>
          <w:spacing w:val="0"/>
          <w:sz w:val="44"/>
          <w:szCs w:val="44"/>
          <w:shd w:val="clear" w:fill="FFFFFF"/>
          <w:lang w:val="en-US" w:eastAsia="zh-CN"/>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C3F1FB6"/>
    <w:rsid w:val="0D965F35"/>
    <w:rsid w:val="15C12701"/>
    <w:rsid w:val="15C74B38"/>
    <w:rsid w:val="18AD1D49"/>
    <w:rsid w:val="1A745CF4"/>
    <w:rsid w:val="1C3E71AE"/>
    <w:rsid w:val="234E105C"/>
    <w:rsid w:val="292B5650"/>
    <w:rsid w:val="2A206491"/>
    <w:rsid w:val="2BE4264F"/>
    <w:rsid w:val="2D0C1DC7"/>
    <w:rsid w:val="2EA23558"/>
    <w:rsid w:val="2EA52A4B"/>
    <w:rsid w:val="309F3D99"/>
    <w:rsid w:val="38770A4C"/>
    <w:rsid w:val="39B21C33"/>
    <w:rsid w:val="3CFD7858"/>
    <w:rsid w:val="3DA8642A"/>
    <w:rsid w:val="3F9D115B"/>
    <w:rsid w:val="4159008E"/>
    <w:rsid w:val="41E27930"/>
    <w:rsid w:val="468160E7"/>
    <w:rsid w:val="49064A76"/>
    <w:rsid w:val="4AB966C5"/>
    <w:rsid w:val="4E395A2E"/>
    <w:rsid w:val="5A43658D"/>
    <w:rsid w:val="5C7173F5"/>
    <w:rsid w:val="5EA041EC"/>
    <w:rsid w:val="5FDB36EE"/>
    <w:rsid w:val="5FDD6F48"/>
    <w:rsid w:val="617312F0"/>
    <w:rsid w:val="670A7AAE"/>
    <w:rsid w:val="67332429"/>
    <w:rsid w:val="68554198"/>
    <w:rsid w:val="690F60EE"/>
    <w:rsid w:val="69AE05F6"/>
    <w:rsid w:val="6B0C7403"/>
    <w:rsid w:val="71A725A7"/>
    <w:rsid w:val="71B844F3"/>
    <w:rsid w:val="75BE691B"/>
    <w:rsid w:val="76523C96"/>
    <w:rsid w:val="79AC50CA"/>
    <w:rsid w:val="7AAE10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方正小标宋简体" w:asciiTheme="minorHAnsi" w:hAnsiTheme="minorHAnsi" w:eastAsiaTheme="minorEastAsia"/>
      <w:kern w:val="0"/>
      <w:sz w:val="44"/>
      <w:szCs w:val="44"/>
      <w:lang w:val="en-US" w:eastAsia="zh-CN" w:bidi="ar-SA"/>
    </w:rPr>
  </w:style>
  <w:style w:type="paragraph" w:styleId="2">
    <w:name w:val="heading 2"/>
    <w:basedOn w:val="1"/>
    <w:next w:val="1"/>
    <w:unhideWhenUsed/>
    <w:qFormat/>
    <w:uiPriority w:val="0"/>
    <w:pPr>
      <w:spacing w:beforeAutospacing="1" w:afterAutospacing="1"/>
      <w:jc w:val="left"/>
      <w:outlineLvl w:val="1"/>
    </w:pPr>
    <w:rPr>
      <w:rFonts w:hint="eastAsia" w:ascii="宋体" w:hAnsi="宋体" w:eastAsia="宋体" w:cs="Times New Roman"/>
      <w:b/>
      <w:sz w:val="36"/>
      <w:szCs w:val="36"/>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styleId="7">
    <w:name w:val="Table Grid"/>
    <w:basedOn w:val="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2018-01-09T05:28:00Z</cp:lastPrinted>
  <dcterms:modified xsi:type="dcterms:W3CDTF">2018-07-30T08:59:55Z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